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AD" w:rsidRDefault="00E11788" w:rsidP="00E117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правовые и иные акты в сфере противодействия коррупции</w:t>
      </w:r>
    </w:p>
    <w:p w:rsidR="00E11788" w:rsidRDefault="00E11788" w:rsidP="00E117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1.Закон Московской области от 11.02.2005 №39/2005-ОЗ (ред. 18.09.2018) «О государственной гражданской службе Московской области»;</w:t>
      </w:r>
    </w:p>
    <w:p w:rsidR="00E11788" w:rsidRDefault="00E11788" w:rsidP="00E117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2.Постановление Губернатора Московской области от 17.04.2017 №176-ПГ (ред. от 21.11.2018) «Об утверждении Порядка принятия решения об осуществлении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 Московской области, должности государственной гражданской службы в органах местного самоуправления муниципальных образований Московской области, их супругов и несовершеннолетних детей их доходам»;</w:t>
      </w:r>
    </w:p>
    <w:p w:rsidR="00E11788" w:rsidRPr="00E11788" w:rsidRDefault="00E11788" w:rsidP="00E117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3.Распоря</w:t>
      </w:r>
      <w:r w:rsidR="00FD6B49">
        <w:rPr>
          <w:rFonts w:ascii="Times New Roman" w:hAnsi="Times New Roman" w:cs="Times New Roman"/>
          <w:sz w:val="24"/>
          <w:szCs w:val="24"/>
        </w:rPr>
        <w:t>жение Губернатора Московской области  от 02.03.2018 №73-РГ «Об утверждении Плана противодействия коррупции в Московской области».</w:t>
      </w:r>
      <w:bookmarkStart w:id="0" w:name="_GoBack"/>
      <w:bookmarkEnd w:id="0"/>
    </w:p>
    <w:sectPr w:rsidR="00E11788" w:rsidRPr="00E11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88"/>
    <w:rsid w:val="000A65AD"/>
    <w:rsid w:val="00E11788"/>
    <w:rsid w:val="00FD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</cp:revision>
  <dcterms:created xsi:type="dcterms:W3CDTF">2021-11-30T14:11:00Z</dcterms:created>
  <dcterms:modified xsi:type="dcterms:W3CDTF">2021-11-30T14:28:00Z</dcterms:modified>
</cp:coreProperties>
</file>